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FICA tax (Medicare component)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FICA tax (Medicare component) is </w:t>
                  </w:r>
                  <w:r>
                    <w:rPr>
                      <w:rStyle w:val="DefaultParagraphFont"/>
                      <w:b w:val="0"/>
                      <w:bCs w:val="0"/>
                      <w:i/>
                      <w:iCs/>
                      <w:smallCaps w:val="0"/>
                      <w:color w:val="000000"/>
                      <w:sz w:val="20"/>
                      <w:szCs w:val="20"/>
                      <w:bdr w:val="nil"/>
                      <w:rtl w:val="0"/>
                    </w:rPr>
                    <w:t>proportional</w:t>
                  </w:r>
                  <w:r>
                    <w:rPr>
                      <w:rStyle w:val="DefaultParagraphFont"/>
                      <w:b w:val="0"/>
                      <w:bCs w:val="0"/>
                      <w:i w:val="0"/>
                      <w:iCs w:val="0"/>
                      <w:smallCaps w:val="0"/>
                      <w:color w:val="000000"/>
                      <w:sz w:val="20"/>
                      <w:szCs w:val="20"/>
                      <w:bdr w:val="nil"/>
                      <w:rtl w:val="0"/>
                    </w:rPr>
                    <w:t xml:space="preserve"> because the rate is constant regardless of the wages earned.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1-01 - LO: 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1-01 - LO: 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cigarettes is an example of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tax is a flat $1.01 per pack.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1-01 - LO: 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it ever has been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2"/>
              <w:gridCol w:w="6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Currently, the Federal income tax has six rates. At one time, it had two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1-01 - LO: 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Conversion from residential to rental use will increase the taxes. Furthermore, Mona’s mother may have had a senior citizen exemption on the property, which will no longer be appropriate. Lastly, the furnishings in the rent house could now be subject to an </w:t>
                  </w:r>
                  <w:r>
                    <w:rPr>
                      <w:rStyle w:val="DefaultParagraphFont"/>
                      <w:b w:val="0"/>
                      <w:bCs w:val="0"/>
                      <w:i/>
                      <w:iCs/>
                      <w:smallCaps w:val="0"/>
                      <w:color w:val="000000"/>
                      <w:sz w:val="20"/>
                      <w:szCs w:val="20"/>
                      <w:bdr w:val="nil"/>
                      <w:rtl w:val="0"/>
                    </w:rPr>
                    <w:t>ad valorem</w:t>
                  </w:r>
                  <w:r>
                    <w:rPr>
                      <w:rStyle w:val="DefaultParagraphFont"/>
                      <w:b w:val="0"/>
                      <w:bCs w:val="0"/>
                      <w:i w:val="0"/>
                      <w:iCs w:val="0"/>
                      <w:smallCaps w:val="0"/>
                      <w:color w:val="000000"/>
                      <w:sz w:val="20"/>
                      <w:szCs w:val="20"/>
                      <w:bdr w:val="nil"/>
                      <w:rtl w:val="0"/>
                    </w:rPr>
                    <w:t xml:space="preserve"> tax on personalty.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60"/>
              <w:gridCol w:w="6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By definition, a fixture becomes part of the real estate to which it is attached.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Property taxes will vary in accordance with changes in the assessed value of the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5"/>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excise tax is no longer imposed on admission to theaters.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Such tax has been rescinded.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such restriction is imposed. Although many of the European luxury and sports car manufacturers were initially hit hard by the tax, the law is silent on this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Like the Federal counterpart, 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excise tax rate on gasoline remains constant.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6"/>
              <w:gridCol w:w="6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Every state that has a general sales tax also has a use tax. There are no states with only a sales or use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by mail order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are not exempt but compliance is sporadic.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3"/>
              <w:gridCol w:w="6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possibility could exist if local jurisdictions exact additional sales taxes.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Many states impose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5"/>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review of the Example 5 discussion shows that this may not always be successful.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8"/>
              <w:gridCol w:w="7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government relies on an estate tax while states impose an estate tax, an inheritance tax, both taxes, or neither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1"/>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What is described is an estate tax. An inheritance tax is a tax on an heir’s right to receive property from a decedent.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the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5"/>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 in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7"/>
              <w:gridCol w:w="6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combination of the charitable and marital deductions will eliminate Clint’s taxable estate.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3"/>
              <w:gridCol w:w="7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more closely related the heir is to the decedent, the larger the exemption allowed and/or the lower the tax rate imposed.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$14,000,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annual exclusion is not available for estate tax purposes.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2016,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4"/>
              <w:gridCol w:w="7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 (value of land) – $50,000 (consideration received) – $14,000 (per donee annual exclusion) = $36,000 (taxable gift).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6"/>
              <w:gridCol w:w="7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If Julius can obtain the consent of his wife to make the election to split the gifts, twelve per donee annual exclusions are available.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4"/>
              <w:gridCol w:w="6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presumes that income-producing property is involved and that the donee is in a lower tax bracket than the donor.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7"/>
              <w:gridCol w:w="6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For example, an AGI determination is required only for individual taxpayers.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is the objective of the FICA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2"/>
              <w:gridCol w:w="6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no dollar amount limitation on the Medicare component of FICA.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his twin daughters, age 17, in his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An exemption exists for taxpayer’s children who are </w:t>
                  </w:r>
                  <w:r>
                    <w:rPr>
                      <w:rStyle w:val="DefaultParagraphFont"/>
                      <w:b w:val="0"/>
                      <w:bCs w:val="0"/>
                      <w:i/>
                      <w:iCs/>
                      <w:smallCaps w:val="0"/>
                      <w:color w:val="000000"/>
                      <w:sz w:val="20"/>
                      <w:szCs w:val="20"/>
                      <w:bdr w:val="nil"/>
                      <w:rtl w:val="0"/>
                    </w:rPr>
                    <w:t>under age 18</w:t>
                  </w: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5"/>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is a major difference between FICA and FUTA.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95"/>
              <w:gridCol w:w="7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tax cut is revenue neutral unless accompanied by a revenue offset. A phase-in merely postpones some of the revenue loss caused by the tax cut.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5"/>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sunset provision rescinds the change and reinstates former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5"/>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justification is social and economic.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Economic and social grounds. The economic justification is attributable to the savings that result. In terms of social justification, private retirement plans supplement the meager benefits provided by Social Security and, thereby, circumvent the need for public assistance.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to other years of the excess charitable contributions of a particular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is also the case with excess capital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As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As it is consistent with the wherewithal to pay concept, the tax law requires a seller to recognize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10"/>
              <w:gridCol w:w="6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seller is taxed in the years the installment payments are received.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is inconsistent with accounting rules, although it can be justified for tax purposes under the wherewithal to pay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5"/>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Just the opposite is the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a farm was probably subject to reduced valuation (due to its agricultural use), it will now be fully exempt since it is owned by a church (choice a.). Property that is subject to a conservation easement is usually appraised at a lower value (choice b.). The expiration of a tax holiday means that the property involved can now be taxed (choice c.). The motel has been converted from business property to exempt charitable use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 a. has an effect since the tax holiday was granted. Choice b. will increase taxes as the church was abandoned and previously exempt. Choice c. converts one tax-exempt property (i.e., school) into another (i.e., public park). Choice d. probably places the building on the tax rolls because it is no longer owned by a tax-exempt institution.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Taxpayer compliance is greater with business use property (choice a.). Very few states impose a tax on intangibles (choice c.) because it is easily avoided and does not generate much revenue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the manufacture of sporting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imposes an excise tax on tobacco (choice a.), customs duties (choice b.), and a gas guzzler tax (choice d.). It does not impose a tax on rental cars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9"/>
              <w:gridCol w:w="6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Choices a., c., and d. are levied at the state or local level. Choice b. is strictly a Federal levy.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states impose a tobacco excise tax (choice a.). Most states impose individual income taxes (choice b.) and general sales taxes (choice d.), and only some states impose inheritance taxes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and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and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use tax is a complement to a general sales tax. Consequently, it is imposed by most states because only a few states do not have a general sales tax. At this point, the Federal government has no general sales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Burt and Lisa are married and live in a common law state. Burt wants to make gifts to their four children in 2016</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93"/>
              <w:gridCol w:w="7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4 (number of donees)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$14,000 (annual exclusion)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2 (number of donors) = $112,000. It is assumed that Lisa will make the election to split the gifts.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per donee annual exclusion is only available for gift tax purposes (choice c.). Ideally, gifts should involve property that is expected to </w:t>
                  </w:r>
                  <w:r>
                    <w:rPr>
                      <w:rStyle w:val="DefaultParagraphFont"/>
                      <w:b w:val="0"/>
                      <w:bCs w:val="0"/>
                      <w:i/>
                      <w:iCs/>
                      <w:smallCaps w:val="0"/>
                      <w:color w:val="000000"/>
                      <w:sz w:val="20"/>
                      <w:szCs w:val="20"/>
                      <w:bdr w:val="nil"/>
                      <w:rtl w:val="0"/>
                    </w:rPr>
                    <w:t>appreciate</w:t>
                  </w:r>
                  <w:r>
                    <w:rPr>
                      <w:rStyle w:val="DefaultParagraphFont"/>
                      <w:b w:val="0"/>
                      <w:bCs w:val="0"/>
                      <w:i w:val="0"/>
                      <w:iCs w:val="0"/>
                      <w:smallCaps w:val="0"/>
                      <w:color w:val="000000"/>
                      <w:sz w:val="20"/>
                      <w:szCs w:val="20"/>
                      <w:bdr w:val="nil"/>
                      <w:rtl w:val="0"/>
                    </w:rPr>
                    <w:t xml:space="preserve"> in value (choice b.). A higher unified tax credit is not available for gift tax purposes (choice a.). Usually the donor is trying to shift future income to </w:t>
                  </w:r>
                  <w:r>
                    <w:rPr>
                      <w:rStyle w:val="DefaultParagraphFont"/>
                      <w:b w:val="0"/>
                      <w:bCs w:val="0"/>
                      <w:i/>
                      <w:iCs/>
                      <w:smallCaps w:val="0"/>
                      <w:color w:val="000000"/>
                      <w:sz w:val="20"/>
                      <w:szCs w:val="20"/>
                      <w:bdr w:val="nil"/>
                      <w:rtl w:val="0"/>
                    </w:rPr>
                    <w:t>lower</w:t>
                  </w:r>
                  <w:r>
                    <w:rPr>
                      <w:rStyle w:val="DefaultParagraphFont"/>
                      <w:b w:val="0"/>
                      <w:bCs w:val="0"/>
                      <w:i w:val="0"/>
                      <w:iCs w:val="0"/>
                      <w:smallCaps w:val="0"/>
                      <w:color w:val="000000"/>
                      <w:sz w:val="20"/>
                      <w:szCs w:val="20"/>
                      <w:bdr w:val="nil"/>
                      <w:rtl w:val="0"/>
                    </w:rPr>
                    <w:t xml:space="preserve"> bracket donees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Many states piggyback to the Federal system (choice a.). Some states, due to revenue shortfalls, have decoupled from various provisions of the Federal version (choice c.). The “jock tax,” although much criticized, is very much in being (choice b.). Some states have had more than one amnesty period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and not applying to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5"/>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1"/>
              <w:gridCol w:w="6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Equity considerations justify choices b. and d., and economic considerations justify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domestic production activities deduction for certain manufacturing income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mitigating the effect of the annual accounting period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economic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0"/>
              <w:gridCol w:w="7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deduction will encourage U.S. manufacturing. It also will lead to job growth and discourage the outsourcing of labor to overseas.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it may be “good politics” to promote measures that ease the problem of global warming (choice a.), the real justification is economic (curtail dependence on foreign oil) and social (reduce pollution)—choice b. The encouragement of small business (choice d.) is a byproduct of these conservation provisions, but is not their justification.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carryback and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over of excess charitable contributions.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6"/>
              <w:gridCol w:w="6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involuntary conversion provision is based on the wherewithal to pay concept (choice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income is taxed in the year received and not in the year 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Casualty losses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Choices a. through d. aid the IRS in administering the tax laws. Choice e., particularly when trying to value property contributions, will add to the audit effort required by the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5"/>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0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2016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1"/>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$238,000</w:t>
                  </w:r>
                  <w:r>
                    <w:rPr>
                      <w:rStyle w:val="DefaultParagraphFont"/>
                      <w:rFonts w:ascii="Times New Roman" w:eastAsia="Times New Roman" w:hAnsi="Times New Roman" w:cs="Times New Roman"/>
                      <w:b w:val="0"/>
                      <w:bCs w:val="0"/>
                      <w:i w:val="0"/>
                      <w:iCs w:val="0"/>
                      <w:smallCaps w:val="0"/>
                      <w:color w:val="000000"/>
                      <w:sz w:val="22"/>
                      <w:szCs w:val="22"/>
                      <w:bdr w:val="nil"/>
                      <w:rtl w:val="0"/>
                    </w:rPr>
                    <w:t>. $14,000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 = $238,000.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eastAsia="Times New Roman" w:hAnsi="Times New Roman" w:cs="Times New Roman"/>
                <w:b w:val="0"/>
                <w:bCs w:val="0"/>
                <w:i w:val="0"/>
                <w:iCs w:val="0"/>
                <w:smallCaps w:val="0"/>
                <w:color w:val="000000"/>
                <w:sz w:val="22"/>
                <w:szCs w:val="22"/>
                <w:bdr w:val="nil"/>
                <w:rtl w:val="0"/>
              </w:rPr>
              <w:t>000. In 2016,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1"/>
                    <w:gridCol w:w="6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realized gain of $360,000 [$600,000 (condemnation proceeds) – $240,000 (cost of land)] must be recognized, as only $210,000 was reinvested. The condemnation proceeds of $600,000 exceed the amount reinvested by more than $360,000.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 only $360,000 was reinvested in replacement property, $240,000 ($600,000 – $360,000) of the gain must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full $600,000 was reinvested, no realized gain need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Paige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1985, Roy leased real estate to Drab Corporation for 20 years. Drab Corporation made significant capital improvements to the property. In 2005, Drab decides not to renew the lease and vacates the property. At that time, the value of the improvements is $800,000. Roy sells the real estate in 2016 for $1,200,000 of which $900,000 is attributable to the improvements. When is Roy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Roy is not subject to taxation on the improvements until 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2016).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population change, the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problems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2014, Deborah became 65 years old. In 2015 she added a swimming pool, and in 2016 she converted the residence to rental property and moved into an assisted living facility. Since 2013,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2014 when Deborah reached age 65. The increases probably occurred in 2015 when she added the pool and in 2016 when the residence was converted to rental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 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out-of-state is 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 pay use tax on out-of-state-purchases.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3"/>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55"/>
                    <w:gridCol w:w="6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8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as to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8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8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Web site, the taxing authority posts the names of those taxpayers that are delinquent as to various taxes (e.g., sales, income). This public humiliation (or threat of) very often results in compliance.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3"/>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1"/>
                    <w:gridCol w:w="6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3"/>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As to the latter, a better educated workforce carries a positive economic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3"/>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6"/>
                    <w:gridCol w:w="6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6"/>
              <w:gridCol w:w="7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3"/>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5"/>
                    <w:gridCol w:w="66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he or she lacks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choices provided below,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TX - AICPA: FN Measurment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is also correct.</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income from manufacturing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Tomas owns a sole proprietorship, and Lucy is the sole shareholder of a C corporation. In the current year both businesses make a net profit of $60,000. Neither business distributes any funds to the owners in the year. For the current year, Tomas must report $60,000 of income on his individual tax return, but Lucy is not required to report any income from the corporation on her individual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Proprietorship profits flow through to the owner and are reported on the owner’s individual income tax return. It does not matter how much of the profit is withdrawn from the proprietorship. Thus, Tomas must report the net profit of $60,000 on his Form 1040 (Schedule C). Shareholders are required to report income from a C corporation only to the extent of dividends received. Consequently, Lucy has no income to report from the corporation for the current year.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Carol and Candace are equal partners in Peach Partnership. In the current year, Peach had a net profit of $75,000 ($250,000 gross income – $175,000 operating expenses) and distributed $25,000 to each partner. Peach must pay tax on $75,000 of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partnership is not a taxpaying entity. Its profit (loss) and separate items flow through to the partners. The partnership’s Form 1065 reports net profit of $75,000. Carol and Candace both receive a Schedule K-1 reporting net profit of $37,500. Each partner reports net profit of $37,500 on her own return (Form 1040).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Rajib is the sole shareholder of Robin Corporation, a calendar year S corporation. Robin earned net profit of $350,000 ($520,000 gross income – $170,000 operating expenses) and distributed $80,000 to Rajib. Rajib must report Robin Corporation profit of $350,000 on his Federal income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Similar to partnerships, the net profit or loss of an S corporation flows through to the shareholders to be reported on their individual tax returns. Robin’s net income of $350,000 is allocated entirely to Rajib, as the sole shareholder, and Rajib reports the $350,000 of income on his Federal income tax return, regardless of how much of the income was withdrawn from the S corporation.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Donald owns a 45% interest in a partnership that earned $130,000 in the current year. He also owns 45% of the stock in a C corporation that earned $130,000 during the year. Donald received $20,000 in distributions from each of the two entities during the year. With respect to this information, Donald must report $78,500 of income on his individual income tax return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his individual income tax return for the year, Donald must report his $58,500 ($130,000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 share of the partnership income plus the $20,000 of dividends he received from the C corporation, or $78,500 of total income. Partnership income is taxed to a partner in the year earned, and distributions do not affect a partner’s share of income. A C corporation’s income is taxed to a shareholder only when distributed as dividends and to the extent thereof.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Quail Corporation is a C corporation with net income of $125,000 during the current year. If Quail paid dividends of $25,000 to its shareholders, the corporation must pay tax on $100,000 of net income. Shareholders must report the $25,000 of dividends as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Quail Corporation must pay tax on the $125,000 of corporate net income. Dividends paid are not deductible by the corporation. Shareholders must pay tax on the $25,000 of dividends received from the corporation. This is commonly referred to as double taxation.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Eagle Company, a partnership, had a short-term capital loss of $10,000 during the year. Aaron, who owns 25% of Eagle, will report $2,500 of Eagle’s short-term capital loss on his individual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1"/>
              <w:gridCol w:w="6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losses of a partnership pass through to the partners and are reported on such partners’ tax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Don, the sole shareholder of Pastel Corporation (a C corporation), has the corporation pay him a salary of $600,000 in the current year. The Tax Court has held that $200,000 represents unreasonable compensation. Don must report a salary of $400,000 and a dividend of $200,000 on his individual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the extent a salary paid to a shareholder/employee is considered reasonable, the corporation is allowed a salary deduction, which reduces corporate taxable income. To the extent a salary payment is not considered reasonable, the payment is treated as a dividend, which does not reduce corporate taxable income. The shareholder/employee is taxed on both salary ($400,000) and dividends ($200,000). (Pastel’s taxable income increases by $200,000, the amount of the unreasonable compensation paid to Don.)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Double taxation of corporate income results because dividend distributions are included in a shareholder’s gross income but are not deductible by the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Jake, the sole shareholder of Peach Corporation, a C corporation, has the corporation pay him $100,000. For income tax purposes, Jake would prefer to have the payment treated as dividend instead of salary.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3"/>
              <w:gridCol w:w="7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Jake must include in gross income both salary and dividends, but he would prefer dividend income due to the preferential tax rate accorded such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2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Juanita owns 60% of the stock in a C corporation that had a profit of $200,000 in 2016. Carlos owns a 60% interest in a partnership that had a profit of $200,000 during the year. The corporation distributed $45,000 to Juanita, and the partnership distributed $45,000 to Carlos. Which of the following statements relating to 2016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Juanita must report $120,000 of income from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corporation must pay corporate tax on $200,000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Carlos must report $120,000 of income from the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partnership is not subject to a Federal entity-level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Shareholders of C corporations report the dividends received from the corporation during the year. Thus, Juanita must report $45,000 of income from the corporation. The other statements are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Bjorn owns a 60% interest in an S corporation that earned $150,000 in 2016. He also owns 60% of the stock in a C corporation that earned $150,000 during the year. The S corporation distributed $30,000 to Bjorn and the C corporation paid dividends of $30,000 to Bjorn. How much income must Bjorn report from these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income from the S corporation and $30,000 income from the C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 income from the S corporation and $30,000 of dividend income from the C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 income from the S corporation and $0 income from the C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 income from the S corporation and $30,000 income from the C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Bjorn must report his $90,000 share ($150,000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60%) of the S corporation’s income on his individual tax return. He will report $30,000 of dividend income from the C corporation.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Rachel is the sole member of an LLC, and Jordan is the sole shareholder of a C corporation. Both businesses were started in the current year, and each business has a long-term capital gain of $10,000 for the year. Neither business made any distributions during the year. With respect to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 corporation receives a preferential tax rate on the LTCG of $10,000.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LLC must pay corporate tax on taxable income of $10,000.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Jordan must report $10,000 of LTCG on his tax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Rachel must report $10,000 of LTCG on her tax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Under the default rules of the check-the-box Regulations, a single-member LLC is treated as a proprietorship for Federal tax purposes. As such, Rachel reports the $10,000 LTCG on her tax return (Form 1040). A C corporation does not receive preferential tax rate treatment on LTCG (option a.). The LLC is ignored for Federal income tax purposes and its income, gains, deductions, and losses are reported as a proprietorship, not as a corporation (option b.). A C corporation is a separate taxpaying entity (Form 1120) and income of a C corporation is not taxed to its shareholders until distributed as dividends (option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Norma formed Hyacinth Enterprises, a proprietorship, in 2016. In its first year, Hyacinth had operating income of $400,000 and operating expenses of $240,000. In addition, Hyacinth had a long-term capital loss of $10,000. Norma, the proprietor of Hyacinth Enterprises, withdrew $75,000 from Hyacinth during the year. Assuming Norma has no other capital gains or losses , and ignoring any self-employment taxes, how does this information affect her adjusted gross income for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Norma’s adjusted gross income by $157,000 ($160,000 ordinary business income – $3,000 long-term capital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Norma’s adjusted gross  income by $150,000 ($160,000 ordinary business income – $10,000 long-term capital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Norma’s adjusted gross  income by $75,000.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Norma’s adjusted gross  income by $160,000.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proprietorship is not a separate taxable entity. As a proprietor, Norma reports profit or loss from Hyacinth on her individual return. Norma’s adjusted gross  income for 2016 will be increased by $157,000 ($400,000 – $240,000 = $160,000 net ordinary business income – $3,000 capital loss deduction). The $75,000 she withdrew from Hyacinth has no effect on her adjusted gross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Flycatcher Corporation, a C corporation, has two equal individual shareholders, Nancy and Pasqual. In the current year, Flycatcher earned $100,000 net profit and paid a dividend of $10,000 to each shareholder. Regardless of any tax consequences resulting from their interests in Flycatcher, Nancy is in the 33% marginal tax bracket and Pasqual is in the 15% marginal tax bracket. With respect to the current year, 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Flycatcher cannot avoid the corporate tax altogether by distributing all $100,000 of net profit as dividends to the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Nancy incurs income tax of $1,500 on her dividend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Pasqual incurs income tax of $1,500 on his dividend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Flycatcher pays corporate tax of $22,250.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preferential tax rate of 0% applies to dividend income of individual taxpayers in the lowest two marginal tax brackets (10% or 15%); thus, Pasqual pays income tax of $0 on his dividend income. A preferential tax rate of 15% applies to dividend income of individual taxpayers in the 33% tax rate brackets; thus, Nancy pays income tax of $1,500 on her dividend income (option b.). Dividend distributions are not deductible by a corporation, and Flycatcher still incurs corporate tax on $100,000 even if all profits were distributed to shareholders (option a.). Corporate tax on $100,000 of taxable income is $22,250 (option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Pablo, a sole proprietor, sold stock held as an investment for a $40,000 long-term capital gain. Pablo’s marginal tax rate is 33%. Loon Corporation, a C corporation, sold stock held as an investment for a $40,000 long-term capital gain. Loon’s marginal tax rate is 35%. What tax rates are applicable to these capital gains?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rate applies to Pablo and 35% rate applies to Loon.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rate applies to Loon and 33% rate applies to Pablo.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rate applies to Loon and 33% rate applies to Pablo.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rate applies to both Pablo and Loon.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Pablo reports the LTCG on his individual tax return (Form 1040, Schedule D), and it is subject to a maximum tax rate of 15%. Loon reports the LTCG on its corporate return (Form 1120) but the gain does not receive preferential tax rate treatment. Therefore, the LTCG will be taxed at 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Lucinda is a 60% shareholder in Rhea Corporation, a calendar year S corporation. During the year, Rhea Corporation had gross income of $550,000 and operating expenses of $380,000. In addition, the corporation sold land that had been held for investment purposes for a short-term capital gain of $30,000. During the year, Rhea Corporation distributed $50,000 to Lucinda. With respect to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Rhea Corporation will pay tax on taxable income of $200,000.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Lucinda reports ordinary income of $50,000.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Lucinda reports ordinary income of $120,000.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Lucinda reports ordinary income of $102,000 and a short-term capital gain of $18,000.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Rhea Corporation, an S corporation, is not a taxpaying entity (option a.). Its profit (loss) and separate items flow through to the shareholders. The corporation’s Form 1120S reports ordinary business income of $170,000 ($550,000 income – $380,000 expenses). The corporation also reports the $30,000 short-term capital gain as a separately stated item. Lucinda receives a Schedule K-1 reporting ordinary business income of $102,000 (60%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$170,000) and separately stated short-term capital gain of $18,000 (60%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$30,000), and she will report such income on her own return. The distributions are not taxable for Lucinda but decrease the basis in her Rhea Corporation stock.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Elk, a C corporation, has $370,000 operating income and $290,000 operating expenses during the year. In addition, Elk has a $10,000 long-term capital gain and a $17,000 short-term capital loss. Elk’s taxable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 (operating income) – $290,000 (operating expenses) + $10,000 (LTCG) – $10,000 (STCL) = $80,000 taxable income. A corporation cannot deduct a net capital loss in the year incurred. The net capital loss ($7,000) can be carried back three years and offset against net capital gain in the carryback years. If the capital loss is not used in the carryback, it can be carried forward five years. Capital gains of corporations are included in taxable income and are not subject to the favorable rates applicable to individuals.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5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current year, Skylark Company had operating income of $420,000 and operating expenses of $250,000. In addition, Skylark had a long-term capital loss of $20,000, and a charitable contribution of $5,000. How does Toby, the sole owner of Skylark Company, report this information on his individual income tax return under following assumptions?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Skylark is an LLC, and Toby does not withdraw any funds from the company during the year.</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Skylark is an S corporation, and Toby does not withdraw any funds from the company during the year.</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Skylark is a regular (C) corporation, and Toby does not withdraw any funds from the company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25"/>
                    <w:gridCol w:w="6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single-member LLC is taxed as a proprietorship. Consequently, Toby reports the $170,000 operating profit, $20,000 long-term capital loss, and $5,000 charitable contribution on his individual return (Form 1040). The capital loss limitation may apply to the LTCL depending on Toby's other capital gains and losses, if any.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29"/>
                    <w:gridCol w:w="6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deductions, gains, and losses of an S corporation flow through to the shareholders. Separately stated items (e.g., LTCL and charitable contribution) retain their character at the shareholder level. Consequently, Toby reports the $170,000 operating profit, $20,000 long-term capital loss, and $5,000 charitable contribution on his individual return (Form 1040). The capital loss limitation may apply to the LTCL.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26"/>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of a regular (C) corporation report income from the corporation to the extent of dividends received. Therefore, Toby does not report any of Skylark’s operating profit, long-term capital loss, or charitable contribution on his individual return. [Skylark Company would report taxable income of $165,000 ($170,000 operating profit – $5,000 charitable contribution) on its corporate return (Form 1120). The net capital loss of $20,000 is not deductible in the current year; rather, the loss is carried back three years and forward five years (as STCL).]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48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Amber Company has $100,000 in net income in the current year before deducting any compensation or other payment to its sole owner, Alfredo. Assume that Alfredo is in the 33% marginal tax bracket. Discuss the tax aspects of each of the following independent situations. (Assume that any salaries are reasonable in amount and ignore any employment tax considerations.)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65"/>
              <w:gridCol w:w="8490"/>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 operates Amber Company as a proprietorship.</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 incorporates Amber Company and pays himself no salary and no dividend.</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 incorporates Amber Company and pays himself a $50,000 salary and a dividend of $42,500 ($50,000 – $7,500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9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900" w:type="dxa"/>
                    <w:jc w:val="left"/>
                    <w:tblBorders>
                      <w:top w:val="nil"/>
                      <w:left w:val="nil"/>
                      <w:bottom w:val="nil"/>
                      <w:right w:val="nil"/>
                      <w:insideH w:val="nil"/>
                      <w:insideV w:val="nil"/>
                    </w:tblBorders>
                    <w:tblCellMar>
                      <w:top w:w="0" w:type="dxa"/>
                      <w:left w:w="0" w:type="dxa"/>
                      <w:bottom w:w="0" w:type="dxa"/>
                      <w:right w:w="0" w:type="dxa"/>
                    </w:tblCellMar>
                  </w:tblPr>
                  <w:tblGrid>
                    <w:gridCol w:w="215"/>
                    <w:gridCol w:w="2414"/>
                    <w:gridCol w:w="4271"/>
                  </w:tblGrid>
                  <w:tr>
                    <w:tblPrEx>
                      <w:tblW w:w="69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Alfredo’s tax on $100,000 at 33%</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930" w:type="dxa"/>
                    <w:jc w:val="left"/>
                    <w:tblBorders>
                      <w:top w:val="nil"/>
                      <w:left w:val="nil"/>
                      <w:bottom w:val="nil"/>
                      <w:right w:val="nil"/>
                      <w:insideH w:val="nil"/>
                      <w:insideV w:val="nil"/>
                    </w:tblBorders>
                    <w:tblCellMar>
                      <w:top w:w="0" w:type="dxa"/>
                      <w:left w:w="0" w:type="dxa"/>
                      <w:bottom w:w="0" w:type="dxa"/>
                      <w:right w:w="0" w:type="dxa"/>
                    </w:tblCellMar>
                  </w:tblPr>
                  <w:tblGrid>
                    <w:gridCol w:w="165"/>
                    <w:gridCol w:w="831"/>
                    <w:gridCol w:w="8072"/>
                  </w:tblGrid>
                  <w:tr>
                    <w:tblPrEx>
                      <w:tblW w:w="69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Amber’s tax on $100,000 at corporate rates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$22,250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900" w:type="dxa"/>
                    <w:jc w:val="left"/>
                    <w:tblBorders>
                      <w:top w:val="nil"/>
                      <w:left w:val="nil"/>
                      <w:bottom w:val="nil"/>
                      <w:right w:val="nil"/>
                      <w:insideH w:val="nil"/>
                      <w:insideV w:val="nil"/>
                    </w:tblBorders>
                    <w:tblCellMar>
                      <w:top w:w="0" w:type="dxa"/>
                      <w:left w:w="0" w:type="dxa"/>
                      <w:bottom w:w="0" w:type="dxa"/>
                      <w:right w:w="0" w:type="dxa"/>
                    </w:tblCellMar>
                  </w:tblPr>
                  <w:tblGrid>
                    <w:gridCol w:w="153"/>
                    <w:gridCol w:w="941"/>
                    <w:gridCol w:w="8072"/>
                  </w:tblGrid>
                  <w:tr>
                    <w:tblPrEx>
                      <w:tblW w:w="69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Amber’s tax on $50,000 at corporate rates</w:t>
                        </w:r>
                      </w:p>
                    </w:tc>
                    <w:tc>
                      <w:tcPr>
                        <w:tcW w:w="14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$ 7,500</w:t>
                        </w:r>
                      </w:p>
                    </w:tc>
                  </w:tr>
                  <w:tr>
                    <w:tblPrEx>
                      <w:tblW w:w="6900" w:type="dxa"/>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Alfredo’s tax on $42,500 dividend distributed at 15%</w:t>
                        </w:r>
                      </w:p>
                    </w:tc>
                    <w:tc>
                      <w:tcPr>
                        <w:tcW w:w="14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6,375</w:t>
                        </w:r>
                      </w:p>
                    </w:tc>
                  </w:tr>
                  <w:tr>
                    <w:tblPrEx>
                      <w:tblW w:w="6900" w:type="dxa"/>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Alfredo’s tax on $50,000 salary at 33%</w:t>
                        </w:r>
                      </w:p>
                    </w:tc>
                    <w:tc>
                      <w:tcPr>
                        <w:tcW w:w="14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16,500</w:t>
                        </w:r>
                      </w:p>
                    </w:tc>
                  </w:tr>
                  <w:tr>
                    <w:tblPrEx>
                      <w:tblW w:w="6900" w:type="dxa"/>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tax</w:t>
                        </w:r>
                      </w:p>
                    </w:tc>
                    <w:tc>
                      <w:tcPr>
                        <w:tcW w:w="144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$30,375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current year, Maroon Company had $125,000 net income from operations. Belinda, the sole owner of Maroon, is in the 33% marginal tax bracket. Determine the combined tax burden for Maroon and Belinda under the following independent situations. (Ignore any employment taxes.)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52"/>
              <w:gridCol w:w="8143"/>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Maroon Company is a C corporation and all of its after-tax income is distributed to Belinda.</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Maroon Company is a proprietorship and all of its after-tax income is withdrawn by Belinda.</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6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Maroon Company is an S corporation and all of its after-tax income is distributed to Belinda.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6"/>
                    <w:gridCol w:w="6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Maroon Company is a C corporation, the $125,000 is taxable at the corporate level (Form 1120), resulting in corporate tax of $32,000 [($50,000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15%) + ($25,000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 + ($25,000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34%) + ($25,000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39%)] . The after-tax dividend distribution of $93,000 ($125,000 – $32,000) to Belinda results in tax of $13,950 ($93,000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 Total taxes amount to $45,950 ($32,000 + $13,950).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Maroon Company is a proprietorship, there is no entity level Federal income tax. Instead, the income of the proprietorship is reported on Belinda’s tax return (Form 1040), resulting in tax of $41,250 ($125,000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 Belinda’s withdrawal of the after-tax income has no income tax consequences.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Income, deductions, gains, and losses of an S corporation flow through to the shareholders. Consequently, Belinda reports the $125,000 net profit on her individual return (Form 1040), resulting in tax of $41,250 ($125,000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 Distributions from S corporations are nontaxable to the shareholder (to the extent of stock basis).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EOTX.SWFT.LO: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10 min.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 Introduction to Taxation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Taxation</dc:title>
  <cp:revision>0</cp:revision>
</cp:coreProperties>
</file>